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color w:val="000000" w:themeColor="text1"/>
          <w:sz w:val="21"/>
          <w:szCs w:val="21"/>
        </w:rPr>
      </w:pPr>
      <w:r w:rsidRPr="00503DAC">
        <w:rPr>
          <w:rStyle w:val="a4"/>
          <w:color w:val="000000" w:themeColor="text1"/>
          <w:sz w:val="28"/>
          <w:szCs w:val="28"/>
        </w:rPr>
        <w:t>ПАМЯТКА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left="-180" w:firstLine="708"/>
        <w:jc w:val="center"/>
        <w:rPr>
          <w:color w:val="000000" w:themeColor="text1"/>
          <w:sz w:val="21"/>
          <w:szCs w:val="21"/>
        </w:rPr>
      </w:pPr>
      <w:r w:rsidRPr="00503DAC">
        <w:rPr>
          <w:rStyle w:val="a4"/>
          <w:color w:val="000000" w:themeColor="text1"/>
          <w:sz w:val="28"/>
          <w:szCs w:val="28"/>
        </w:rPr>
        <w:t>об использовании детских удерживающих устройств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52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 xml:space="preserve">Условия обеспечения безопасности ребенка при перевозке в транспортных средствах изложены в национальном стандарте Российской Федерации ГОСТ </w:t>
      </w:r>
      <w:proofErr w:type="gramStart"/>
      <w:r w:rsidRPr="00503DAC">
        <w:rPr>
          <w:color w:val="000000" w:themeColor="text1"/>
          <w:sz w:val="28"/>
          <w:szCs w:val="28"/>
        </w:rPr>
        <w:t>Р</w:t>
      </w:r>
      <w:proofErr w:type="gramEnd"/>
      <w:r w:rsidRPr="00503DAC">
        <w:rPr>
          <w:color w:val="000000" w:themeColor="text1"/>
          <w:sz w:val="28"/>
          <w:szCs w:val="28"/>
        </w:rPr>
        <w:t xml:space="preserve"> 41.44, основанном на европейском стандарте безопасности ЕСЕ R 44/04.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528"/>
        <w:jc w:val="both"/>
        <w:rPr>
          <w:color w:val="000000" w:themeColor="text1"/>
          <w:sz w:val="21"/>
          <w:szCs w:val="21"/>
        </w:rPr>
      </w:pPr>
      <w:proofErr w:type="gramStart"/>
      <w:r w:rsidRPr="00503DAC">
        <w:rPr>
          <w:color w:val="000000" w:themeColor="text1"/>
          <w:sz w:val="28"/>
          <w:szCs w:val="28"/>
        </w:rPr>
        <w:t>В соответствии с п. 22.9 Правил дорожного движения</w:t>
      </w:r>
      <w:r>
        <w:rPr>
          <w:color w:val="000000" w:themeColor="text1"/>
          <w:sz w:val="28"/>
          <w:szCs w:val="28"/>
        </w:rPr>
        <w:t xml:space="preserve"> </w:t>
      </w:r>
      <w:r w:rsidRPr="00503DAC">
        <w:rPr>
          <w:color w:val="000000" w:themeColor="text1"/>
          <w:sz w:val="28"/>
          <w:szCs w:val="28"/>
        </w:rPr>
        <w:t>Российской Федерации перевозка детей до 12-летнего возраста в транспортных средствах, оборудованных ремнями безопасности, должна осуществляться с использованием </w:t>
      </w:r>
      <w:r w:rsidRPr="00503DAC">
        <w:rPr>
          <w:rStyle w:val="a4"/>
          <w:color w:val="000000" w:themeColor="text1"/>
          <w:sz w:val="28"/>
          <w:szCs w:val="28"/>
        </w:rPr>
        <w:t>детских удерживающих устройств</w:t>
      </w:r>
      <w:r w:rsidRPr="00503DAC">
        <w:rPr>
          <w:color w:val="000000" w:themeColor="text1"/>
          <w:sz w:val="28"/>
          <w:szCs w:val="28"/>
        </w:rPr>
        <w:t>, соответствующих весу и росту ребенка, или </w:t>
      </w:r>
      <w:r w:rsidRPr="00503DAC">
        <w:rPr>
          <w:rStyle w:val="a4"/>
          <w:color w:val="000000" w:themeColor="text1"/>
          <w:sz w:val="28"/>
          <w:szCs w:val="28"/>
        </w:rPr>
        <w:t>иных средств</w:t>
      </w:r>
      <w:r w:rsidRPr="00503DAC">
        <w:rPr>
          <w:color w:val="000000" w:themeColor="text1"/>
          <w:sz w:val="28"/>
          <w:szCs w:val="28"/>
        </w:rPr>
        <w:t>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  <w:proofErr w:type="gramEnd"/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528"/>
        <w:jc w:val="both"/>
        <w:rPr>
          <w:color w:val="000000" w:themeColor="text1"/>
          <w:sz w:val="21"/>
          <w:szCs w:val="21"/>
        </w:rPr>
      </w:pPr>
      <w:r w:rsidRPr="00503DAC">
        <w:rPr>
          <w:rStyle w:val="a4"/>
          <w:color w:val="000000" w:themeColor="text1"/>
          <w:sz w:val="28"/>
          <w:szCs w:val="28"/>
        </w:rPr>
        <w:t>Детское удерживающее устройство</w:t>
      </w:r>
      <w:r w:rsidRPr="00503DAC">
        <w:rPr>
          <w:color w:val="000000" w:themeColor="text1"/>
          <w:sz w:val="28"/>
          <w:szCs w:val="28"/>
        </w:rPr>
        <w:t> – это детское автокресло, а под </w:t>
      </w:r>
      <w:r w:rsidRPr="00503DAC">
        <w:rPr>
          <w:rStyle w:val="a4"/>
          <w:color w:val="000000" w:themeColor="text1"/>
          <w:sz w:val="28"/>
          <w:szCs w:val="28"/>
        </w:rPr>
        <w:t>иным средством</w:t>
      </w:r>
      <w:r w:rsidRPr="00503DAC">
        <w:rPr>
          <w:color w:val="000000" w:themeColor="text1"/>
          <w:sz w:val="28"/>
          <w:szCs w:val="28"/>
        </w:rPr>
        <w:t> понимается бустер (дополнительная подушка).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52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ГОСТ НЕ предусматривает использования при перевозке детей АДАПТЕРОВ ремней безопасности.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52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На автокресле обязательно должна быть маркировка соответствия Европейскому стандарту безопасности – ЕСЕR44/03 или ЕСЕ R 44/04. Кроме того, в России кресла подлежат обязательной сертификации.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 xml:space="preserve">Напомним, что в соответствии с п. 2.1.1. ГОСТ </w:t>
      </w:r>
      <w:proofErr w:type="gramStart"/>
      <w:r w:rsidRPr="00503DAC">
        <w:rPr>
          <w:color w:val="000000" w:themeColor="text1"/>
          <w:sz w:val="28"/>
          <w:szCs w:val="28"/>
        </w:rPr>
        <w:t>Р</w:t>
      </w:r>
      <w:proofErr w:type="gramEnd"/>
      <w:r w:rsidRPr="00503DAC">
        <w:rPr>
          <w:color w:val="000000" w:themeColor="text1"/>
          <w:sz w:val="28"/>
          <w:szCs w:val="28"/>
        </w:rPr>
        <w:t xml:space="preserve"> 41.44-2005 (Правила ЕЭК ООН N 44) детские удерживающие устройства подразделяют на пять весовых групп: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группа 0- для детей массой менее 10 кг (возраст ребенка 0- 1 год);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группа 0+ - для детей массой менее 13 кг (возраст 0- 1,5 лет);</w:t>
      </w:r>
      <w:r w:rsidRPr="00503DAC">
        <w:rPr>
          <w:noProof/>
          <w:color w:val="000000" w:themeColor="text1"/>
          <w:sz w:val="21"/>
          <w:szCs w:val="21"/>
        </w:rPr>
        <w:drawing>
          <wp:inline distT="0" distB="0" distL="0" distR="0" wp14:anchorId="74171834" wp14:editId="3508681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группа I - для детей массой 9 - 18 кг (возраст 9 мес. – 4,5 лет);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группа II - для детей массой 15 - 25 кг (возраст 3 - 7 лет);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группа III - для детей массой 22 - 36 кг (возраст 6- 12 лет).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20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Не менее важно правильно закрепить детское кресло. К сожалению, до сих пор некоторые родители идут на поводу капризов ребенка и не пристегивают ребенка, в соответствии с инструкцией к ДУУ, ремнями безопасности, объясняя это тем, что ребенок устал, и его нужно было отстегнуть.</w:t>
      </w:r>
    </w:p>
    <w:p w:rsidR="00503DAC" w:rsidRPr="00503DAC" w:rsidRDefault="00503DAC" w:rsidP="00503DAC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1"/>
          <w:szCs w:val="21"/>
        </w:rPr>
      </w:pPr>
      <w:r w:rsidRPr="00503DAC">
        <w:rPr>
          <w:color w:val="000000" w:themeColor="text1"/>
          <w:sz w:val="28"/>
          <w:szCs w:val="28"/>
        </w:rPr>
        <w:t>В связи с этим хочется напомнить, что просто наличие детского кресла в салоне автомобиля не говорит о соблюдении пункта 22.9 ПДД, но, что намного важнее, не защитит маленького пассажира от травмирования</w:t>
      </w:r>
      <w:bookmarkStart w:id="0" w:name="_GoBack"/>
      <w:bookmarkEnd w:id="0"/>
      <w:r w:rsidRPr="00503DAC">
        <w:rPr>
          <w:color w:val="000000" w:themeColor="text1"/>
          <w:sz w:val="28"/>
          <w:szCs w:val="28"/>
        </w:rPr>
        <w:t xml:space="preserve"> в случае дорожно-транспортного происшествия.</w:t>
      </w:r>
    </w:p>
    <w:p w:rsidR="00A55D63" w:rsidRDefault="00A55D63"/>
    <w:sectPr w:rsidR="00A5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AC"/>
    <w:rsid w:val="00503DAC"/>
    <w:rsid w:val="0058731D"/>
    <w:rsid w:val="00A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2020-09-02T11:45:00Z</dcterms:created>
  <dcterms:modified xsi:type="dcterms:W3CDTF">2020-09-02T11:46:00Z</dcterms:modified>
</cp:coreProperties>
</file>